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5" w:lineRule="exact"/>
        <w:rPr>
          <w:rFonts w:hint="eastAsia" w:ascii="方正仿宋_GB2312" w:hAnsi="方正仿宋_GB2312" w:eastAsia="方正仿宋_GB2312" w:cs="方正仿宋_GB2312"/>
          <w:sz w:val="24"/>
          <w:szCs w:val="24"/>
        </w:rPr>
      </w:pPr>
      <w:bookmarkStart w:id="0" w:name="_GoBack"/>
      <w:bookmarkEnd w:id="0"/>
    </w:p>
    <w:tbl>
      <w:tblPr>
        <w:tblStyle w:val="6"/>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664"/>
        <w:gridCol w:w="3358"/>
        <w:gridCol w:w="33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679" w:type="dxa"/>
            <w:vAlign w:val="top"/>
          </w:tcPr>
          <w:p>
            <w:pPr>
              <w:pStyle w:val="5"/>
              <w:spacing w:before="56" w:line="229" w:lineRule="auto"/>
              <w:ind w:left="124"/>
              <w:rPr>
                <w:rFonts w:hint="eastAsia" w:ascii="仿宋_GB2312" w:hAnsi="仿宋_GB2312" w:eastAsia="仿宋_GB2312" w:cs="仿宋_GB2312"/>
                <w:sz w:val="24"/>
                <w:szCs w:val="24"/>
              </w:rPr>
            </w:pPr>
            <w:r>
              <w:rPr>
                <w:rFonts w:hint="eastAsia" w:ascii="仿宋_GB2312" w:hAnsi="仿宋_GB2312" w:eastAsia="仿宋_GB2312" w:cs="仿宋_GB2312"/>
                <w:b/>
                <w:bCs/>
                <w:spacing w:val="4"/>
                <w:sz w:val="24"/>
                <w:szCs w:val="24"/>
              </w:rPr>
              <w:t>序号</w:t>
            </w:r>
          </w:p>
        </w:tc>
        <w:tc>
          <w:tcPr>
            <w:tcW w:w="1664" w:type="dxa"/>
            <w:vAlign w:val="top"/>
          </w:tcPr>
          <w:p>
            <w:pPr>
              <w:pStyle w:val="5"/>
              <w:spacing w:before="56" w:line="2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pacing w:val="6"/>
                <w:sz w:val="24"/>
                <w:szCs w:val="24"/>
              </w:rPr>
              <w:t>课程名称</w:t>
            </w:r>
          </w:p>
        </w:tc>
        <w:tc>
          <w:tcPr>
            <w:tcW w:w="3358" w:type="dxa"/>
            <w:vAlign w:val="top"/>
          </w:tcPr>
          <w:p>
            <w:pPr>
              <w:pStyle w:val="5"/>
              <w:spacing w:before="56" w:line="228" w:lineRule="auto"/>
              <w:ind w:left="1221"/>
              <w:rPr>
                <w:rFonts w:hint="eastAsia" w:ascii="仿宋_GB2312" w:hAnsi="仿宋_GB2312" w:eastAsia="仿宋_GB2312" w:cs="仿宋_GB2312"/>
                <w:sz w:val="24"/>
                <w:szCs w:val="24"/>
              </w:rPr>
            </w:pPr>
            <w:r>
              <w:rPr>
                <w:rFonts w:hint="eastAsia" w:ascii="仿宋_GB2312" w:hAnsi="仿宋_GB2312" w:eastAsia="仿宋_GB2312" w:cs="仿宋_GB2312"/>
                <w:b/>
                <w:bCs/>
                <w:spacing w:val="6"/>
                <w:sz w:val="24"/>
                <w:szCs w:val="24"/>
              </w:rPr>
              <w:t>课程目标</w:t>
            </w:r>
          </w:p>
        </w:tc>
        <w:tc>
          <w:tcPr>
            <w:tcW w:w="3370" w:type="dxa"/>
            <w:vAlign w:val="top"/>
          </w:tcPr>
          <w:p>
            <w:pPr>
              <w:pStyle w:val="5"/>
              <w:spacing w:before="55" w:line="228" w:lineRule="auto"/>
              <w:ind w:left="701"/>
              <w:rPr>
                <w:rFonts w:hint="eastAsia" w:ascii="仿宋_GB2312" w:hAnsi="仿宋_GB2312" w:eastAsia="仿宋_GB2312" w:cs="仿宋_GB2312"/>
                <w:sz w:val="24"/>
                <w:szCs w:val="24"/>
              </w:rPr>
            </w:pPr>
            <w:r>
              <w:rPr>
                <w:rFonts w:hint="eastAsia" w:ascii="仿宋_GB2312" w:hAnsi="仿宋_GB2312" w:eastAsia="仿宋_GB2312" w:cs="仿宋_GB2312"/>
                <w:b/>
                <w:bCs/>
                <w:spacing w:val="7"/>
                <w:sz w:val="24"/>
                <w:szCs w:val="24"/>
              </w:rPr>
              <w:t>主要内容和教学要求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5"/>
              <w:spacing w:before="5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664" w:type="dxa"/>
            <w:vAlign w:val="center"/>
          </w:tcPr>
          <w:p>
            <w:pPr>
              <w:pStyle w:val="5"/>
              <w:spacing w:before="58" w:line="219" w:lineRule="auto"/>
              <w:jc w:val="center"/>
              <w:rPr>
                <w:rFonts w:hint="eastAsia" w:ascii="仿宋_GB2312" w:hAnsi="仿宋_GB2312" w:eastAsia="仿宋_GB2312" w:cs="仿宋_GB2312"/>
                <w:snapToGrid w:val="0"/>
                <w:color w:val="000000"/>
                <w:spacing w:val="-4"/>
                <w:kern w:val="0"/>
                <w:sz w:val="24"/>
                <w:szCs w:val="24"/>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思想道德与法治</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z w:val="24"/>
                <w:szCs w:val="24"/>
                <w:lang w:eastAsia="zh-CN"/>
              </w:rPr>
              <w:t>本课程</w:t>
            </w:r>
            <w:r>
              <w:rPr>
                <w:rFonts w:hint="eastAsia" w:ascii="仿宋_GB2312" w:hAnsi="仿宋_GB2312" w:eastAsia="仿宋_GB2312" w:cs="仿宋_GB2312"/>
                <w:b w:val="0"/>
                <w:bCs w:val="0"/>
                <w:i w:val="0"/>
                <w:iCs w:val="0"/>
                <w:color w:val="000000"/>
                <w:spacing w:val="0"/>
                <w:w w:val="100"/>
                <w:sz w:val="24"/>
                <w:szCs w:val="24"/>
                <w:vertAlign w:val="baseline"/>
              </w:rPr>
              <w:t>旨在引导高职院校学生熟练掌握和运用辩证唯物主义和历史唯物主义世界观和方法论，树立科学的理想信念，弘扬中国精神，培育正确的世界观、人生观、价值观、道德观和法治观，积极践行社会主义核心价值观，传承中华传统美德，养成良好的道德品质和法治素养。</w:t>
            </w:r>
          </w:p>
        </w:tc>
        <w:tc>
          <w:tcPr>
            <w:tcW w:w="3370" w:type="dxa"/>
            <w:vAlign w:val="center"/>
          </w:tcPr>
          <w:p>
            <w:pPr>
              <w:keepNext w:val="0"/>
              <w:keepLines w:val="0"/>
              <w:pageBreakBefore w:val="0"/>
              <w:widowControl w:val="0"/>
              <w:kinsoku/>
              <w:wordWrap/>
              <w:overflowPunct w:val="0"/>
              <w:topLinePunct w:val="0"/>
              <w:autoSpaceDE/>
              <w:autoSpaceDN/>
              <w:bidi w:val="0"/>
              <w:adjustRightInd/>
              <w:snapToGrid/>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本课程</w:t>
            </w:r>
            <w:r>
              <w:rPr>
                <w:rFonts w:hint="eastAsia" w:ascii="仿宋_GB2312" w:hAnsi="仿宋_GB2312" w:eastAsia="仿宋_GB2312" w:cs="仿宋_GB2312"/>
                <w:b w:val="0"/>
                <w:bCs w:val="0"/>
                <w:i w:val="0"/>
                <w:iCs w:val="0"/>
                <w:color w:val="000000"/>
                <w:spacing w:val="0"/>
                <w:w w:val="100"/>
                <w:sz w:val="24"/>
                <w:szCs w:val="24"/>
                <w:vertAlign w:val="baseline"/>
              </w:rPr>
              <w:t>涵盖了要担当复兴大任和成就时代新人、树立正确的人生观及对人生道路的选择、科学崇高理想信念的树立、法治思维的培养、法律知识的明晰、法律权利与法律义务等专题内容。</w:t>
            </w:r>
          </w:p>
          <w:p>
            <w:pPr>
              <w:keepNext w:val="0"/>
              <w:keepLines w:val="0"/>
              <w:pageBreakBefore w:val="0"/>
              <w:widowControl w:val="0"/>
              <w:kinsoku/>
              <w:wordWrap/>
              <w:overflowPunct w:val="0"/>
              <w:topLinePunct w:val="0"/>
              <w:autoSpaceDE/>
              <w:autoSpaceDN/>
              <w:bidi w:val="0"/>
              <w:adjustRightInd/>
              <w:snapToGrid/>
              <w:ind w:firstLine="480" w:firstLineChars="200"/>
              <w:jc w:val="both"/>
              <w:textAlignment w:val="auto"/>
              <w:rPr>
                <w:rFonts w:hint="eastAsia"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b w:val="0"/>
                <w:bCs w:val="0"/>
                <w:i w:val="0"/>
                <w:iCs w:val="0"/>
                <w:color w:val="000000"/>
                <w:spacing w:val="0"/>
                <w:w w:val="100"/>
                <w:sz w:val="24"/>
                <w:szCs w:val="24"/>
                <w:vertAlign w:val="baseline"/>
              </w:rPr>
              <w:t>在课程教学过程中，应注重理论与实践的结合，采用灵活多样的教学方法和手段，激发学生的学习兴趣和主动性。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5"/>
              <w:spacing w:before="58"/>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664" w:type="dxa"/>
            <w:vAlign w:val="center"/>
          </w:tcPr>
          <w:p>
            <w:pPr>
              <w:keepNext w:val="0"/>
              <w:keepLines w:val="0"/>
              <w:widowControl/>
              <w:suppressLineNumbers w:val="0"/>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毛泽东思想和中国特色社会主义理论体系概论</w:t>
            </w:r>
          </w:p>
          <w:p>
            <w:pPr>
              <w:pStyle w:val="5"/>
              <w:spacing w:before="58" w:line="219" w:lineRule="auto"/>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课程旨在引导学生系统掌握马克思主义中国化的两大理论成果，深刻理解中国共产党领导人民进行革命、建设、改革的历史进程、辉煌成就与宝贵经验。课程着力培养学生运用马克思主义立场、观点、方法分析和解决问题的能力，增强中国特色社会主义道路自信、理论自信、制度自信、文化自信，自觉担当起实现中华民族伟大复兴的历史重任。</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本课程以马克思主义中国化为主线，讲授毛泽东思想、邓小平理论等理论成果，涵盖新民主主义革命、社会主义改造、改革开放及新时代“五位一体”“四个全面”等核心内容，展现党领导的理论与实践历程。</w:t>
            </w:r>
          </w:p>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教学引导学生掌握马克思主义中国化的理论精髓与发展脉络，理解其历史必然性与科学价值；能够运用理论立场分析现实问题，提升政治认同与思想自觉，坚定“四个自信”，自觉担当民族复兴使命。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5"/>
              <w:spacing w:before="58"/>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664" w:type="dxa"/>
            <w:vAlign w:val="center"/>
          </w:tcPr>
          <w:p>
            <w:pPr>
              <w:pStyle w:val="5"/>
              <w:spacing w:before="58" w:line="219" w:lineRule="auto"/>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习近平新时代中国特色社会主义思想概论</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本课程系统阐述习近平新时代中国特色社会主义思想，引导学生领会马克思主义中国化时代化的新境界及中国式现代化体系，学会运用马克思主义立场观点方法观察和分析</w:t>
            </w:r>
            <w:r>
              <w:rPr>
                <w:rFonts w:hint="eastAsia" w:ascii="仿宋_GB2312" w:hAnsi="仿宋_GB2312" w:eastAsia="仿宋_GB2312" w:cs="仿宋_GB2312"/>
                <w:sz w:val="24"/>
                <w:szCs w:val="24"/>
                <w:lang w:val="en-US" w:eastAsia="zh-CN"/>
              </w:rPr>
              <w:t>现</w:t>
            </w:r>
            <w:r>
              <w:rPr>
                <w:rFonts w:hint="eastAsia" w:ascii="仿宋_GB2312" w:hAnsi="仿宋_GB2312" w:eastAsia="仿宋_GB2312" w:cs="仿宋_GB2312"/>
                <w:sz w:val="24"/>
                <w:szCs w:val="24"/>
                <w:lang w:eastAsia="zh-CN"/>
              </w:rPr>
              <w:t>实，使其自觉以新思想武装头脑、指导实践，努力成为担当民族复兴大任的时代新人。</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课程聚焦习近平新时代中国特色社会主义思想，系统阐释“十个明确”“十四个坚持”“十三个方面成就”核心内容与“六个必须坚持”的世界观方法论，深入解读“五位一体”总体布局与“四个全面”战略布局。</w:t>
            </w:r>
          </w:p>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教学遵循“讲准、讲深、讲透、讲活”原则，旨在引导学生深刻领悟思想伟力，成长为</w:t>
            </w:r>
            <w:r>
              <w:rPr>
                <w:rFonts w:hint="eastAsia" w:ascii="仿宋_GB2312" w:hAnsi="仿宋_GB2312" w:eastAsia="仿宋_GB2312" w:cs="仿宋_GB2312"/>
                <w:sz w:val="24"/>
                <w:szCs w:val="24"/>
                <w:lang w:val="en-US" w:eastAsia="zh-CN"/>
              </w:rPr>
              <w:t>新时代中国特色社会主义</w:t>
            </w:r>
            <w:r>
              <w:rPr>
                <w:rFonts w:hint="eastAsia" w:ascii="仿宋_GB2312" w:hAnsi="仿宋_GB2312" w:eastAsia="仿宋_GB2312" w:cs="仿宋_GB2312"/>
                <w:sz w:val="24"/>
                <w:szCs w:val="24"/>
                <w:lang w:eastAsia="zh-CN"/>
              </w:rPr>
              <w:t>坚定的信仰者、践行者与奋斗者。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5"/>
              <w:spacing w:before="58"/>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664" w:type="dxa"/>
            <w:vAlign w:val="center"/>
          </w:tcPr>
          <w:p>
            <w:pPr>
              <w:pStyle w:val="5"/>
              <w:spacing w:before="58" w:line="219" w:lineRule="auto"/>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体育与健康</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通过课程学习，让学生掌握2-3项体育运动技能，以及体育基础知识与卫生常识。同时提升其体育文化修养，树立“终身体育”意识，培养良好锻炼能力与行为，增强体质、增进健康，提高适应能力，使其具备良好体育精神。</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身体练习为基本手段，秉持立德树人根本与健康第一理念，传授体育健康知识、锻炼方法，开设篮球等运动课程。同时涵盖裁判法、体能训练、损伤防护及体育文化精神，旨在提升运动技能、培养运动专长，增强体质、健全人格，助力学生养成职业所需综合素质与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7"/>
              <w:spacing w:before="1"/>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0"/>
                <w:sz w:val="24"/>
                <w:szCs w:val="24"/>
              </w:rPr>
              <w:t>5</w:t>
            </w:r>
          </w:p>
        </w:tc>
        <w:tc>
          <w:tcPr>
            <w:tcW w:w="1664" w:type="dxa"/>
            <w:vAlign w:val="center"/>
          </w:tcPr>
          <w:p>
            <w:pPr>
              <w:pStyle w:val="7"/>
              <w:spacing w:before="1"/>
              <w:ind w:right="3" w:rightChars="0"/>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高等数学</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提升学生的数学素养与数学思维能力，为学生掌握必要的数学知识、培养抽象思维与逻辑推理能力、以及运用数学方法分析和解决专业领域及实际问题的能力。为后续专业课程的学习打下坚实数学基础。</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函数极限与连续；向量代数与空间解析几何；常微分方程；一些数学问题、典故、数学文化。紧扣学科核心素养和课程目标，提倡多种教学形式，落实以学生为中心的教学要求，创造性开展教学。强化与专业结合，从专业实际问题中提炼数学案例，降低理论难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7"/>
              <w:spacing w:before="1"/>
              <w:jc w:val="center"/>
              <w:rPr>
                <w:rFonts w:hint="eastAsia" w:ascii="仿宋_GB2312" w:hAnsi="仿宋_GB2312" w:eastAsia="仿宋_GB2312" w:cs="仿宋_GB2312"/>
                <w:spacing w:val="-10"/>
                <w:sz w:val="24"/>
                <w:szCs w:val="24"/>
                <w:lang w:val="en-US" w:eastAsia="zh-CN"/>
              </w:rPr>
            </w:pPr>
            <w:r>
              <w:rPr>
                <w:rFonts w:hint="eastAsia" w:ascii="仿宋_GB2312" w:hAnsi="仿宋_GB2312" w:eastAsia="仿宋_GB2312" w:cs="仿宋_GB2312"/>
                <w:spacing w:val="-10"/>
                <w:sz w:val="24"/>
                <w:szCs w:val="24"/>
                <w:lang w:val="en-US" w:eastAsia="zh-CN"/>
              </w:rPr>
              <w:t>6</w:t>
            </w:r>
          </w:p>
        </w:tc>
        <w:tc>
          <w:tcPr>
            <w:tcW w:w="1664" w:type="dxa"/>
            <w:vAlign w:val="center"/>
          </w:tcPr>
          <w:p>
            <w:pPr>
              <w:pStyle w:val="7"/>
              <w:spacing w:before="1"/>
              <w:ind w:right="3" w:rightChars="0"/>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大学英语</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培养学生在日常生活与职场环境下的有效英语沟通能力，使其成为全面发展的高素质技术技能人才。通过创新的教学模式与实践活动，确保学生能够达到课程标准所定的核心素养发展目标。</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基础模块内容包括职业与个人、职业与社会和职业与环境，拓展模块内容包括职业提升英语、学业提升英语。教学严格遵循课程标准，将语言能力、文化意识、思维品质和学习能力四大核心素养的培养贯穿始终。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7"/>
              <w:spacing w:before="1"/>
              <w:jc w:val="center"/>
              <w:rPr>
                <w:rFonts w:hint="eastAsia" w:ascii="仿宋_GB2312" w:hAnsi="仿宋_GB2312" w:eastAsia="仿宋_GB2312" w:cs="仿宋_GB2312"/>
                <w:spacing w:val="-10"/>
                <w:sz w:val="24"/>
                <w:szCs w:val="24"/>
                <w:lang w:val="en-US" w:eastAsia="zh-CN"/>
              </w:rPr>
            </w:pPr>
            <w:r>
              <w:rPr>
                <w:rFonts w:hint="eastAsia" w:ascii="仿宋_GB2312" w:hAnsi="仿宋_GB2312" w:eastAsia="仿宋_GB2312" w:cs="仿宋_GB2312"/>
                <w:spacing w:val="-10"/>
                <w:sz w:val="24"/>
                <w:szCs w:val="24"/>
                <w:lang w:val="en-US" w:eastAsia="zh-CN"/>
              </w:rPr>
              <w:t>7</w:t>
            </w:r>
          </w:p>
        </w:tc>
        <w:tc>
          <w:tcPr>
            <w:tcW w:w="1664" w:type="dxa"/>
            <w:vAlign w:val="center"/>
          </w:tcPr>
          <w:p>
            <w:pPr>
              <w:pStyle w:val="7"/>
              <w:spacing w:before="1"/>
              <w:ind w:right="6" w:rightChars="0"/>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en-US"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大学生职业规划与就业指导</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eastAsia="zh-CN"/>
              </w:rPr>
              <w:t>通过引导学生进行自我探索与外部环境分析，使其形成清晰的自我定位，了解国家就业政策与职业发展趋势，并最终掌握职业生涯规划的方法与求职技能，从而提升综合职业素质与就业竞争力，为顺利就业与未来职业发展做好充分准备。</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内容包括职业及职业心理、职业发展规划、就业政策和形势、求职过程指导和职业适应与发展。在教学过程中应遵循实用、针对、阶段与参与性原则，强调内容与学生实际需求相结合，并依据其成长阶段与特点进行分步指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7"/>
              <w:spacing w:before="1"/>
              <w:jc w:val="center"/>
              <w:rPr>
                <w:rFonts w:hint="eastAsia" w:ascii="仿宋_GB2312" w:hAnsi="仿宋_GB2312" w:eastAsia="仿宋_GB2312" w:cs="仿宋_GB2312"/>
                <w:spacing w:val="-10"/>
                <w:sz w:val="24"/>
                <w:szCs w:val="24"/>
                <w:lang w:val="en-US" w:eastAsia="zh-CN"/>
              </w:rPr>
            </w:pPr>
            <w:r>
              <w:rPr>
                <w:rFonts w:hint="eastAsia" w:ascii="仿宋_GB2312" w:hAnsi="仿宋_GB2312" w:eastAsia="仿宋_GB2312" w:cs="仿宋_GB2312"/>
                <w:spacing w:val="-10"/>
                <w:sz w:val="24"/>
                <w:szCs w:val="24"/>
                <w:lang w:val="en-US" w:eastAsia="zh-CN"/>
              </w:rPr>
              <w:t>8</w:t>
            </w:r>
          </w:p>
        </w:tc>
        <w:tc>
          <w:tcPr>
            <w:tcW w:w="1664" w:type="dxa"/>
            <w:vAlign w:val="center"/>
          </w:tcPr>
          <w:p>
            <w:pPr>
              <w:pStyle w:val="7"/>
              <w:spacing w:before="1"/>
              <w:ind w:right="6" w:rightChars="0"/>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en-US"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大学生创新创业</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eastAsia="zh-CN"/>
              </w:rPr>
              <w:t>通过理解创新与创业的本质</w:t>
            </w:r>
            <w:r>
              <w:rPr>
                <w:rFonts w:hint="eastAsia" w:ascii="仿宋_GB2312" w:hAnsi="仿宋_GB2312" w:eastAsia="仿宋_GB2312" w:cs="仿宋_GB2312"/>
                <w:sz w:val="24"/>
                <w:szCs w:val="24"/>
                <w:lang w:eastAsia="zh"/>
              </w:rPr>
              <w:t>，</w:t>
            </w:r>
            <w:r>
              <w:rPr>
                <w:rFonts w:hint="eastAsia" w:ascii="仿宋_GB2312" w:hAnsi="仿宋_GB2312" w:eastAsia="仿宋_GB2312" w:cs="仿宋_GB2312"/>
                <w:sz w:val="24"/>
                <w:szCs w:val="24"/>
                <w:lang w:eastAsia="zh-CN"/>
              </w:rPr>
              <w:t>了解国家和地方对大学生创业的扶持政策</w:t>
            </w:r>
            <w:r>
              <w:rPr>
                <w:rFonts w:hint="eastAsia" w:ascii="仿宋_GB2312" w:hAnsi="仿宋_GB2312" w:eastAsia="仿宋_GB2312" w:cs="仿宋_GB2312"/>
                <w:sz w:val="24"/>
                <w:szCs w:val="24"/>
                <w:lang w:eastAsia="zh"/>
              </w:rPr>
              <w:t>，从而</w:t>
            </w:r>
            <w:r>
              <w:rPr>
                <w:rFonts w:hint="eastAsia" w:ascii="仿宋_GB2312" w:hAnsi="仿宋_GB2312" w:eastAsia="仿宋_GB2312" w:cs="仿宋_GB2312"/>
                <w:sz w:val="24"/>
                <w:szCs w:val="24"/>
                <w:lang w:eastAsia="zh-CN"/>
              </w:rPr>
              <w:t>激发</w:t>
            </w:r>
            <w:r>
              <w:rPr>
                <w:rFonts w:hint="eastAsia" w:ascii="仿宋_GB2312" w:hAnsi="仿宋_GB2312" w:eastAsia="仿宋_GB2312" w:cs="仿宋_GB2312"/>
                <w:sz w:val="24"/>
                <w:szCs w:val="24"/>
                <w:lang w:eastAsia="zh"/>
              </w:rPr>
              <w:t>学生的</w:t>
            </w:r>
            <w:r>
              <w:rPr>
                <w:rFonts w:hint="eastAsia" w:ascii="仿宋_GB2312" w:hAnsi="仿宋_GB2312" w:eastAsia="仿宋_GB2312" w:cs="仿宋_GB2312"/>
                <w:sz w:val="24"/>
                <w:szCs w:val="24"/>
                <w:lang w:eastAsia="zh-CN"/>
              </w:rPr>
              <w:t>创新兴趣，培养“敢于质疑</w:t>
            </w:r>
            <w:r>
              <w:rPr>
                <w:rFonts w:hint="eastAsia" w:ascii="仿宋_GB2312" w:hAnsi="仿宋_GB2312" w:eastAsia="仿宋_GB2312" w:cs="仿宋_GB2312"/>
                <w:sz w:val="24"/>
                <w:szCs w:val="24"/>
                <w:lang w:eastAsia="zh"/>
              </w:rPr>
              <w:t>和</w:t>
            </w:r>
            <w:r>
              <w:rPr>
                <w:rFonts w:hint="eastAsia" w:ascii="仿宋_GB2312" w:hAnsi="仿宋_GB2312" w:eastAsia="仿宋_GB2312" w:cs="仿宋_GB2312"/>
                <w:sz w:val="24"/>
                <w:szCs w:val="24"/>
                <w:lang w:eastAsia="zh-CN"/>
              </w:rPr>
              <w:t>乐于试错”的思维习惯，提升对市场机会的敏感度</w:t>
            </w:r>
            <w:r>
              <w:rPr>
                <w:rFonts w:hint="eastAsia" w:ascii="仿宋_GB2312" w:hAnsi="仿宋_GB2312" w:eastAsia="仿宋_GB2312" w:cs="仿宋_GB2312"/>
                <w:sz w:val="24"/>
                <w:szCs w:val="24"/>
                <w:lang w:eastAsia="zh"/>
              </w:rPr>
              <w:t>，最终提高</w:t>
            </w:r>
            <w:r>
              <w:rPr>
                <w:rFonts w:hint="eastAsia" w:ascii="仿宋_GB2312" w:hAnsi="仿宋_GB2312" w:eastAsia="仿宋_GB2312" w:cs="仿宋_GB2312"/>
                <w:sz w:val="24"/>
                <w:szCs w:val="24"/>
                <w:lang w:eastAsia="zh-CN"/>
              </w:rPr>
              <w:t>创新创业能力</w:t>
            </w:r>
            <w:r>
              <w:rPr>
                <w:rFonts w:hint="eastAsia" w:ascii="仿宋_GB2312" w:hAnsi="仿宋_GB2312" w:eastAsia="仿宋_GB2312" w:cs="仿宋_GB2312"/>
                <w:sz w:val="24"/>
                <w:szCs w:val="24"/>
                <w:lang w:eastAsia="zh"/>
              </w:rPr>
              <w:t>，</w:t>
            </w:r>
            <w:r>
              <w:rPr>
                <w:rFonts w:hint="eastAsia" w:ascii="仿宋_GB2312" w:hAnsi="仿宋_GB2312" w:eastAsia="仿宋_GB2312" w:cs="仿宋_GB2312"/>
                <w:sz w:val="24"/>
                <w:szCs w:val="24"/>
                <w:lang w:eastAsia="zh-CN"/>
              </w:rPr>
              <w:t>树立科学的创新观和创业观。</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课程包括创新思维与创新方法、创业生涯规划、产品设计和市场营销等主要内容。采用线上线下混合式教学，为课堂上开展“双创”实训做好准备，坚持“能力本位、学生中心”原则，鼓励和指导学生参加各类创新创业类赛事和实践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7"/>
              <w:spacing w:before="1"/>
              <w:jc w:val="center"/>
              <w:rPr>
                <w:rFonts w:hint="eastAsia" w:ascii="仿宋_GB2312" w:hAnsi="仿宋_GB2312" w:eastAsia="仿宋_GB2312" w:cs="仿宋_GB2312"/>
                <w:spacing w:val="-10"/>
                <w:sz w:val="24"/>
                <w:szCs w:val="24"/>
                <w:lang w:val="en-US" w:eastAsia="zh-CN"/>
              </w:rPr>
            </w:pPr>
            <w:r>
              <w:rPr>
                <w:rFonts w:hint="eastAsia" w:ascii="仿宋_GB2312" w:hAnsi="仿宋_GB2312" w:eastAsia="仿宋_GB2312" w:cs="仿宋_GB2312"/>
                <w:spacing w:val="-10"/>
                <w:sz w:val="24"/>
                <w:szCs w:val="24"/>
                <w:lang w:val="en-US" w:eastAsia="zh-CN"/>
              </w:rPr>
              <w:t>9</w:t>
            </w:r>
          </w:p>
        </w:tc>
        <w:tc>
          <w:tcPr>
            <w:tcW w:w="1664" w:type="dxa"/>
            <w:vAlign w:val="center"/>
          </w:tcPr>
          <w:p>
            <w:pPr>
              <w:pStyle w:val="7"/>
              <w:spacing w:before="1"/>
              <w:ind w:right="3" w:rightChars="0"/>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大学生心理健康教育</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培养学生了解心理健康的标准及意义，掌握并应用心理健康知识，树立心理健康的意识，优化心理品质，增强学生的自我心理调适能力，预防和缓解心理问题，提升心理健康水平，提高学生的综合素质。</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包括心理健康基础知识，正确认识评价自己，悦纳自我，增强社会生活的适应能力、压力管理能力、学习发展能力、问题解决能力、人际交往能力、自我管理能力等，注重培养学生实际应用能力。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7"/>
              <w:spacing w:before="1"/>
              <w:jc w:val="center"/>
              <w:rPr>
                <w:rFonts w:hint="default" w:ascii="仿宋_GB2312" w:hAnsi="仿宋_GB2312" w:eastAsia="仿宋_GB2312" w:cs="仿宋_GB2312"/>
                <w:spacing w:val="-10"/>
                <w:sz w:val="24"/>
                <w:szCs w:val="24"/>
                <w:lang w:val="en-US" w:eastAsia="zh-CN"/>
              </w:rPr>
            </w:pPr>
            <w:r>
              <w:rPr>
                <w:rFonts w:hint="eastAsia" w:ascii="仿宋_GB2312" w:hAnsi="仿宋_GB2312" w:eastAsia="仿宋_GB2312" w:cs="仿宋_GB2312"/>
                <w:spacing w:val="-10"/>
                <w:sz w:val="24"/>
                <w:szCs w:val="24"/>
                <w:lang w:val="en-US" w:eastAsia="zh-CN"/>
              </w:rPr>
              <w:t>10</w:t>
            </w:r>
          </w:p>
        </w:tc>
        <w:tc>
          <w:tcPr>
            <w:tcW w:w="1664" w:type="dxa"/>
            <w:vAlign w:val="center"/>
          </w:tcPr>
          <w:p>
            <w:pPr>
              <w:pStyle w:val="7"/>
              <w:ind w:right="3" w:rightChars="0"/>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信息技术</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提升各专业学生的信息素养，计算思维及实用办公软件技能，增强和树立</w:t>
            </w:r>
            <w:r>
              <w:rPr>
                <w:rFonts w:hint="eastAsia" w:ascii="仿宋_GB2312" w:hAnsi="仿宋_GB2312" w:eastAsia="仿宋_GB2312" w:cs="仿宋_GB2312"/>
                <w:sz w:val="24"/>
                <w:szCs w:val="24"/>
                <w:lang w:val="en-US" w:eastAsia="zh-CN"/>
              </w:rPr>
              <w:t>学生的</w:t>
            </w:r>
            <w:r>
              <w:rPr>
                <w:rFonts w:hint="eastAsia" w:ascii="仿宋_GB2312" w:hAnsi="仿宋_GB2312" w:eastAsia="仿宋_GB2312" w:cs="仿宋_GB2312"/>
                <w:sz w:val="24"/>
                <w:szCs w:val="24"/>
                <w:lang w:eastAsia="zh-CN"/>
              </w:rPr>
              <w:t>信息意识、社会价值观、责任感，提升解决实际问题的能力，为职业发展奠定基础。</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文档编辑，表格创建与编辑，数据统计，图表制作与应用，演示文稿制作。通过对专业核心素养和课程目标的分析，设置各专业相关信息技术课程的教学目标、典型案例、评价评量标准。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5"/>
              <w:spacing w:before="5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664" w:type="dxa"/>
            <w:vAlign w:val="center"/>
          </w:tcPr>
          <w:p>
            <w:pPr>
              <w:pStyle w:val="5"/>
              <w:spacing w:before="58" w:line="219" w:lineRule="auto"/>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军事理论</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让学生理解国防内涵、历史、总体国家安全观及当前安全形势，树立正确国防观。了解我国国防主要内容、世界主要国家军力战略，熟悉军事思想及我国军事思想，理解习近平强军思想，知晓战争特点、信息化装备及其对现代作战影响。</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军事理论课程设必讲与选讲科目，必讲含中国国防、国家安全等5类及核心模块，选讲含外国军事思想等8项内容。课程须进正常课堂，禁以讲座替代，纳入人才培养体系与教学计划，实行学分制，考核成绩记入学籍档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5"/>
              <w:spacing w:before="5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664" w:type="dxa"/>
            <w:vAlign w:val="center"/>
          </w:tcPr>
          <w:p>
            <w:pPr>
              <w:pStyle w:val="5"/>
              <w:spacing w:before="58" w:line="219" w:lineRule="auto"/>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军事技能训练</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让学生了解解放军三大条令内容及轻武器性能、格斗防护等知识、战备规定等要求，掌握队列、射击动作要领，学会单兵战术基础动作及战场自救互救技能，熟悉卫生救护要领，学会识图用图技能，以提高综合国防素质。</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必训科目：共同条令教育与训练，射击与战术训练，防卫技能与战时防护训练</w:t>
            </w:r>
            <w:r>
              <w:rPr>
                <w:rFonts w:hint="eastAsia" w:ascii="仿宋_GB2312" w:hAnsi="仿宋_GB2312" w:eastAsia="仿宋_GB2312" w:cs="仿宋_GB2312"/>
                <w:sz w:val="24"/>
                <w:szCs w:val="24"/>
                <w:lang w:val="en-US" w:eastAsia="zh-CN"/>
              </w:rPr>
              <w:t>，战备基础与应用训练。选训科目：现地教学、野外生存、识图用图、电磁频谱监测。军事技能训练要按纲施训、依法治训，推广仿真与模拟训练，严禁违规商业化、市场化运作。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5"/>
              <w:spacing w:before="58"/>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664" w:type="dxa"/>
            <w:vAlign w:val="center"/>
          </w:tcPr>
          <w:p>
            <w:pPr>
              <w:pStyle w:val="7"/>
              <w:spacing w:before="1"/>
              <w:ind w:right="6" w:rightChars="0"/>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国家安全教育</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核心目标是通过这些内容的教学，培养学生的国家安全意识，提升其应对各类安全风险的实际能力，引导学生将个人成长与国家安危紧密结合，主动为维护国家安全贡献青春力量。</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课程将系统地展开多维度内容</w:t>
            </w:r>
            <w:r>
              <w:rPr>
                <w:rFonts w:hint="eastAsia" w:ascii="仿宋_GB2312" w:hAnsi="仿宋_GB2312" w:eastAsia="仿宋_GB2312" w:cs="仿宋_GB2312"/>
                <w:sz w:val="24"/>
                <w:szCs w:val="24"/>
                <w:lang w:eastAsia="zh"/>
              </w:rPr>
              <w:t>，</w:t>
            </w:r>
            <w:r>
              <w:rPr>
                <w:rFonts w:hint="eastAsia" w:ascii="仿宋_GB2312" w:hAnsi="仿宋_GB2312" w:eastAsia="仿宋_GB2312" w:cs="仿宋_GB2312"/>
                <w:sz w:val="24"/>
                <w:szCs w:val="24"/>
                <w:lang w:eastAsia="zh-CN"/>
              </w:rPr>
              <w:t>不仅会全面介绍当前我国面临的国家安全形势，还会详细解读与国家安全相关的法律法规。课程内容需始终坚守坚定的意识形态立场</w:t>
            </w:r>
            <w:r>
              <w:rPr>
                <w:rFonts w:hint="eastAsia" w:ascii="仿宋_GB2312" w:hAnsi="仿宋_GB2312" w:eastAsia="仿宋_GB2312" w:cs="仿宋_GB2312"/>
                <w:sz w:val="24"/>
                <w:szCs w:val="24"/>
                <w:lang w:eastAsia="zh"/>
              </w:rPr>
              <w:t>，</w:t>
            </w:r>
            <w:r>
              <w:rPr>
                <w:rFonts w:hint="eastAsia" w:ascii="仿宋_GB2312" w:hAnsi="仿宋_GB2312" w:eastAsia="仿宋_GB2312" w:cs="仿宋_GB2312"/>
                <w:sz w:val="24"/>
                <w:szCs w:val="24"/>
                <w:lang w:eastAsia="zh-CN"/>
              </w:rPr>
              <w:t>在充分体现专业性的同时，还需注重引导师生树立强烈的责任感与使命感，发挥考查课在素养培育与责任传导中的关键作用。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5"/>
              <w:spacing w:before="58"/>
              <w:jc w:val="center"/>
              <w:rPr>
                <w:rFonts w:hint="eastAsia"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z w:val="24"/>
                <w:szCs w:val="24"/>
                <w:lang w:val="en-US" w:eastAsia="zh-CN"/>
              </w:rPr>
              <w:t>14</w:t>
            </w:r>
          </w:p>
        </w:tc>
        <w:tc>
          <w:tcPr>
            <w:tcW w:w="1664" w:type="dxa"/>
            <w:vAlign w:val="center"/>
          </w:tcPr>
          <w:p>
            <w:pPr>
              <w:pStyle w:val="5"/>
              <w:spacing w:before="58" w:line="219" w:lineRule="auto"/>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形势与政策</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通过本课程的教学，学生能够了解国内改革开放和社会发展动态</w:t>
            </w:r>
            <w:r>
              <w:rPr>
                <w:rFonts w:hint="eastAsia" w:ascii="仿宋_GB2312" w:hAnsi="仿宋_GB2312" w:eastAsia="仿宋_GB2312" w:cs="仿宋_GB2312"/>
                <w:sz w:val="24"/>
                <w:szCs w:val="24"/>
                <w:lang w:val="en-US" w:eastAsia="zh-CN"/>
              </w:rPr>
              <w:t>以及</w:t>
            </w:r>
            <w:r>
              <w:rPr>
                <w:rFonts w:hint="eastAsia" w:ascii="仿宋_GB2312" w:hAnsi="仿宋_GB2312" w:eastAsia="仿宋_GB2312" w:cs="仿宋_GB2312"/>
                <w:sz w:val="24"/>
                <w:szCs w:val="24"/>
                <w:lang w:eastAsia="zh-CN"/>
              </w:rPr>
              <w:t>了解和掌握党和国家重大方针政策、重大活动和重大改革措施。通过对国内、国际形势的分析，党和国家大政方针的解读，帮助学生正确认识和把握当前的国内形势与国际环境，增强贯彻、执行党和国家各项路线、方针、政策的自觉性，明确自己肩负的历史使命与社会责任。</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本课程主要围绕党和国家推出的重大战略决策和当代国际、国内形势的热点、焦点问题，并结合我校教学实际情况和学生关注的热点、焦点问题来确定，组织实施《形势与政策》课的教育教学工作</w:t>
            </w:r>
            <w:r>
              <w:rPr>
                <w:rFonts w:hint="eastAsia" w:ascii="仿宋_GB2312" w:hAnsi="仿宋_GB2312" w:eastAsia="仿宋_GB2312" w:cs="仿宋_GB2312"/>
                <w:sz w:val="24"/>
                <w:szCs w:val="24"/>
                <w:lang w:eastAsia="zh-CN"/>
              </w:rPr>
              <w:t>。</w:t>
            </w:r>
          </w:p>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教师</w:t>
            </w:r>
            <w:r>
              <w:rPr>
                <w:rFonts w:hint="eastAsia" w:ascii="仿宋_GB2312" w:hAnsi="仿宋_GB2312" w:eastAsia="仿宋_GB2312" w:cs="仿宋_GB2312"/>
                <w:sz w:val="24"/>
                <w:szCs w:val="24"/>
                <w:lang w:eastAsia="zh-CN"/>
              </w:rPr>
              <w:t>主要围绕党和国家推出的重大战略决策和当代国际、国内形势的热点、焦点问题，并结合我校教学实际情况和学生关注的热点、焦点问题来确定，组织实施教育教学工作。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5"/>
              <w:spacing w:before="58"/>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664" w:type="dxa"/>
            <w:vAlign w:val="center"/>
          </w:tcPr>
          <w:p>
            <w:pPr>
              <w:pStyle w:val="5"/>
              <w:spacing w:before="58" w:line="219" w:lineRule="auto"/>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劳动教育</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准确把握社会主义建设者和接班人劳动精神面貌、价值取向和技能水平培养要求，全面提高学生劳动素养，让学生树立正确劳动观念，具备劳动能力，掌握基本知识和技能，准确使用常见劳动工具，增强体力、智力和创造力，培育积极劳动精神，养成良好劳动习惯。</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劳模精神：认识劳模，践行劳模精神；</w:t>
            </w:r>
            <w:r>
              <w:rPr>
                <w:rFonts w:hint="eastAsia" w:ascii="仿宋_GB2312" w:hAnsi="仿宋_GB2312" w:eastAsia="仿宋_GB2312" w:cs="仿宋_GB2312"/>
                <w:sz w:val="24"/>
                <w:szCs w:val="24"/>
                <w:lang w:eastAsia="zh-CN"/>
              </w:rPr>
              <w:t>工匠精神：领悟其价值；</w:t>
            </w:r>
            <w:r>
              <w:rPr>
                <w:rFonts w:hint="eastAsia" w:ascii="仿宋_GB2312" w:hAnsi="仿宋_GB2312" w:eastAsia="仿宋_GB2312" w:cs="仿宋_GB2312"/>
                <w:sz w:val="24"/>
                <w:szCs w:val="24"/>
                <w:lang w:val="en-US" w:eastAsia="zh-CN"/>
              </w:rPr>
              <w:t>日常生活劳动：涵盖家务、校园美化等；生产劳动：参与技能提升、志愿服务等劳动实践。</w:t>
            </w:r>
            <w:r>
              <w:rPr>
                <w:rFonts w:hint="eastAsia" w:ascii="仿宋_GB2312" w:hAnsi="仿宋_GB2312" w:eastAsia="仿宋_GB2312" w:cs="仿宋_GB2312"/>
                <w:sz w:val="24"/>
                <w:szCs w:val="24"/>
                <w:lang w:eastAsia="zh-CN"/>
              </w:rPr>
              <w:t>坚持立德树人，注重“三全育人”，通过劳动教育让学生树立劳动光荣观念，培养正确劳动观和精神，掌握劳动知识技能。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5"/>
              <w:spacing w:before="58"/>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664" w:type="dxa"/>
            <w:vAlign w:val="center"/>
          </w:tcPr>
          <w:p>
            <w:pPr>
              <w:pStyle w:val="5"/>
              <w:spacing w:before="58" w:line="219" w:lineRule="auto"/>
              <w:jc w:val="cente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中国共产党历史</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本课程学习旨在掌握党的百年奋斗历程与经验，深刻理解马克思主义中国化时代化的理论成果，把握历史发展的主题主线。要树立正确党史观，运用唯物史观分析问题，抵制历史虚无主义，从历史中汲取智慧、提升政治能力。核心是领悟“三个为什么”，筑牢信仰根基、传承红色基因。最终将学习成效转化为担当作为，增强时代使命感，为实现民族复兴自觉奋斗。</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本课程系统梳理中国共产党自成立以来的百年奋斗历程，以重大事件和理论创新为主线，展现</w:t>
            </w:r>
            <w:r>
              <w:rPr>
                <w:rFonts w:hint="eastAsia" w:ascii="仿宋_GB2312" w:hAnsi="仿宋_GB2312" w:eastAsia="仿宋_GB2312" w:cs="仿宋_GB2312"/>
                <w:sz w:val="24"/>
                <w:szCs w:val="24"/>
                <w:lang w:val="en-US" w:eastAsia="zh-CN"/>
              </w:rPr>
              <w:t>了中国共产</w:t>
            </w:r>
            <w:r>
              <w:rPr>
                <w:rFonts w:hint="eastAsia" w:ascii="仿宋_GB2312" w:hAnsi="仿宋_GB2312" w:eastAsia="仿宋_GB2312" w:cs="仿宋_GB2312"/>
                <w:sz w:val="24"/>
                <w:szCs w:val="24"/>
                <w:lang w:eastAsia="zh-CN"/>
              </w:rPr>
              <w:t>党领导人民进行革命、建设、改革的伟大实践，突出自我革命的历史经验，是一部兼具学术性与可读性的权威党史基础教材。</w:t>
            </w:r>
          </w:p>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教学坚持正确</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lang w:eastAsia="zh-CN"/>
              </w:rPr>
              <w:t>党史观，理论结合实践，通过史论教学阐明“三个为什么”，</w:t>
            </w:r>
            <w:r>
              <w:rPr>
                <w:rFonts w:hint="eastAsia" w:ascii="仿宋_GB2312" w:hAnsi="仿宋_GB2312" w:eastAsia="仿宋_GB2312" w:cs="仿宋_GB2312"/>
                <w:sz w:val="24"/>
                <w:szCs w:val="24"/>
                <w:lang w:val="en-US" w:eastAsia="zh-CN"/>
              </w:rPr>
              <w:t>注重</w:t>
            </w:r>
            <w:r>
              <w:rPr>
                <w:rFonts w:hint="eastAsia" w:ascii="仿宋_GB2312" w:hAnsi="仿宋_GB2312" w:eastAsia="仿宋_GB2312" w:cs="仿宋_GB2312"/>
                <w:sz w:val="24"/>
                <w:szCs w:val="24"/>
                <w:lang w:eastAsia="zh-CN"/>
              </w:rPr>
              <w:t>实现学史力行，将学习成效转化为奋斗动力。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Align w:val="center"/>
          </w:tcPr>
          <w:p>
            <w:pPr>
              <w:pStyle w:val="5"/>
              <w:spacing w:before="58"/>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16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新中国史</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通过本课程的学习，了解新中国成立、巩固和发展的历史进程和规律，从国家发展和中国共产党执政的视角，从生产力和生产关系、经济基础和上层建筑矛盾运动的视角，掌握中国发展变化的动因及特点，研究中国共产党执政的经验和特点，汲取其中的智慧，不断提高思想政治修养，从而更加牢固地树立中国特色社会主义的坚定信念。</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本课程要求学生学习</w:t>
            </w:r>
            <w:r>
              <w:rPr>
                <w:rFonts w:hint="eastAsia" w:ascii="仿宋_GB2312" w:hAnsi="仿宋_GB2312" w:eastAsia="仿宋_GB2312" w:cs="仿宋_GB2312"/>
                <w:sz w:val="24"/>
                <w:szCs w:val="24"/>
                <w:lang w:eastAsia="zh-CN"/>
              </w:rPr>
              <w:t>新中国成立的历史背景、历史意义。恢复国民经济、巩固新生政权的主要措施及成效。新中国走社会主义道路历史必然性。三大改造的主要过程、评价，“一五”计划的实施。社会主义建设艰辛探索的成就、失误及经验教训。</w:t>
            </w:r>
            <w:r>
              <w:rPr>
                <w:rFonts w:hint="eastAsia" w:ascii="仿宋_GB2312" w:hAnsi="仿宋_GB2312" w:eastAsia="仿宋_GB2312" w:cs="仿宋_GB2312"/>
                <w:sz w:val="24"/>
                <w:szCs w:val="24"/>
                <w:lang w:val="en-US" w:eastAsia="zh-CN"/>
              </w:rPr>
              <w:t>通过课程内容的学习，</w:t>
            </w:r>
            <w:r>
              <w:rPr>
                <w:rFonts w:hint="eastAsia" w:ascii="仿宋_GB2312" w:hAnsi="仿宋_GB2312" w:eastAsia="仿宋_GB2312" w:cs="仿宋_GB2312"/>
                <w:sz w:val="24"/>
                <w:szCs w:val="24"/>
                <w:lang w:eastAsia="zh-CN"/>
              </w:rPr>
              <w:t>不断深化对社会主义建设规律的认识，为实现中华民族伟大复兴的中国梦提供坚实的理论支撑。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Merge w:val="restart"/>
            <w:vAlign w:val="center"/>
          </w:tcPr>
          <w:p>
            <w:pPr>
              <w:pStyle w:val="5"/>
              <w:spacing w:before="58"/>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6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美育类（三选一）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艺术鉴赏</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艺术鉴赏课程目标是坚持落实立德树人根本任务，发挥以美育人、以美化人的崇高作用，通过艺术鉴赏与实践等活动，培养和发展学生感受美、鉴赏美、表现美、创造美的能力。</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课程内容以中外音乐史知识和中外经典音乐作品为学习对象，树立正确的审美观念，增强音乐实践能力。让学生从不同的艺术门类中感悟艺术魅力、接受人文熏陶，培养具有较高艺术素养的高素质技术技能人才。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Merge w:val="continue"/>
            <w:vAlign w:val="center"/>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snapToGrid w:val="0"/>
                <w:color w:val="000000"/>
                <w:kern w:val="0"/>
                <w:sz w:val="24"/>
                <w:szCs w:val="24"/>
                <w:lang w:val="en-US" w:eastAsia="zh-CN" w:bidi="ar-SA"/>
              </w:rPr>
            </w:pPr>
          </w:p>
        </w:tc>
        <w:tc>
          <w:tcPr>
            <w:tcW w:w="16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美育类（三选一）</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书法鉴赏</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课程使学生掌握基本书法鉴赏方法以及钢笔字和毛笔字的书写技能，在书写中体会汉字之美，最终达到提升学生艺术修养、鉴赏能力和综合素质的教学目标。</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课程内容以品鉴中国历代书法名家名作为主要内容，使学生了解书法的结构、笔法、章法，对博大精深的中国书法艺术有更直观地了解。要求能把学习的有关内容与审美实践结合，并有理论上的提高。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Merge w:val="continue"/>
            <w:vAlign w:val="center"/>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snapToGrid w:val="0"/>
                <w:color w:val="000000"/>
                <w:kern w:val="0"/>
                <w:sz w:val="24"/>
                <w:szCs w:val="24"/>
                <w:lang w:val="en-US" w:eastAsia="zh-CN" w:bidi="ar-SA"/>
              </w:rPr>
            </w:pPr>
          </w:p>
        </w:tc>
        <w:tc>
          <w:tcPr>
            <w:tcW w:w="16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美育类（三选一）</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舞蹈鉴赏</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本课程通过具体的舞蹈作品，引领学生去感受舞蹈艺术的意蕴和意境，提高学生基本的审美品质和艺术理论水平。</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课程内容包括怎样欣赏舞蹈、欣赏舞蹈的范畴及途径、各类舞蹈欣赏欣赏等。要求学生具备舞蹈鉴赏能力，从艺术和美学的角度解析舞蹈作品，不断进行自我完善和提高，提升艺术站位，拓宽艺术视野。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napToGrid w:val="0"/>
                <w:color w:val="000000"/>
                <w:kern w:val="0"/>
                <w:sz w:val="24"/>
                <w:szCs w:val="24"/>
                <w:lang w:val="en-US" w:eastAsia="zh-CN" w:bidi="ar-SA"/>
              </w:rPr>
              <w:t>19</w:t>
            </w:r>
          </w:p>
        </w:tc>
        <w:tc>
          <w:tcPr>
            <w:tcW w:w="16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语言文化类（二选一）</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应用文写作</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引导学生掌握基本的应用文写作知识，提升专业文书的写作能力，能够根据具体情境撰写出内容清晰严谨、得体规范的文书，具备准确选择文种与处理信息的基本能力，提升通过书面表达解决实际问题的能力。</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聚焦于核心文体与实践技能。教学重心在事务文书、行政公文、求职文书与日常文书等高频文体的实操训练上，注重培养独立思考与解决问题能力，激发创新热情与实践能力。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Merge w:val="continue"/>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hAnsi="仿宋_GB2312" w:eastAsia="仿宋_GB2312" w:cs="仿宋_GB2312"/>
                <w:snapToGrid w:val="0"/>
                <w:color w:val="000000"/>
                <w:kern w:val="0"/>
                <w:sz w:val="24"/>
                <w:szCs w:val="24"/>
                <w:lang w:val="en-US" w:eastAsia="zh-CN" w:bidi="ar-SA"/>
              </w:rPr>
            </w:pPr>
          </w:p>
        </w:tc>
        <w:tc>
          <w:tcPr>
            <w:tcW w:w="1664" w:type="dxa"/>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语言文化类（二选一）</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文学欣赏</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本课程旨在通过系统引导与审美实践，培养学生阅读和理解文学作品的能力，提高学生文学鉴赏水平和文化修养，以适应学习和工作的需要。</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包含散文阅读与欣赏；诗歌阅读与欣赏；小说阅读与欣赏；影视与戏剧欣赏；语言表达能力与巧等。</w:t>
            </w:r>
            <w:r>
              <w:rPr>
                <w:rFonts w:hint="eastAsia" w:ascii="仿宋_GB2312" w:hAnsi="仿宋_GB2312" w:eastAsia="仿宋_GB2312" w:cs="仿宋_GB2312"/>
                <w:sz w:val="24"/>
                <w:szCs w:val="24"/>
                <w:lang w:eastAsia="zh-CN"/>
              </w:rPr>
              <w:t>综合评估学生的鉴赏能力与人文素养。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napToGrid w:val="0"/>
                <w:color w:val="000000"/>
                <w:kern w:val="0"/>
                <w:sz w:val="24"/>
                <w:szCs w:val="24"/>
                <w:lang w:val="en-US" w:eastAsia="zh-CN" w:bidi="ar-SA"/>
              </w:rPr>
              <w:t>20</w:t>
            </w:r>
          </w:p>
        </w:tc>
        <w:tc>
          <w:tcPr>
            <w:tcW w:w="16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传统文化类（三选一）</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中华国学</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传承文化，积淀知识，系统了解国学经典，掌握基本的传统文化常识。提升素养，启迪智慧，汲取道德精髓，培养人文精神与家国情怀，提升个人的道德修养与文化素养。培养能力，学以致用，训练文言文阅读与经典分析能力。</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教学内容以思想经典为纲，以文史知识为纬</w:t>
            </w:r>
            <w:r>
              <w:rPr>
                <w:rFonts w:hint="eastAsia" w:ascii="仿宋_GB2312" w:hAnsi="仿宋_GB2312" w:eastAsia="仿宋_GB2312" w:cs="仿宋_GB2312"/>
                <w:sz w:val="24"/>
                <w:szCs w:val="24"/>
                <w:lang w:eastAsia="zh"/>
              </w:rPr>
              <w:t>，</w:t>
            </w:r>
            <w:r>
              <w:rPr>
                <w:rFonts w:hint="eastAsia" w:ascii="仿宋_GB2312" w:hAnsi="仿宋_GB2312" w:eastAsia="仿宋_GB2312" w:cs="仿宋_GB2312"/>
                <w:sz w:val="24"/>
                <w:szCs w:val="24"/>
                <w:lang w:eastAsia="zh-CN"/>
              </w:rPr>
              <w:t>涵盖各种类型的中华优秀传统。</w:t>
            </w:r>
            <w:r>
              <w:rPr>
                <w:rFonts w:hint="eastAsia" w:ascii="仿宋_GB2312" w:hAnsi="仿宋_GB2312" w:eastAsia="仿宋_GB2312" w:cs="仿宋_GB2312"/>
                <w:sz w:val="24"/>
                <w:szCs w:val="24"/>
                <w:lang w:eastAsia="zh"/>
              </w:rPr>
              <w:t>在注重</w:t>
            </w:r>
            <w:r>
              <w:rPr>
                <w:rFonts w:hint="eastAsia" w:ascii="仿宋_GB2312" w:hAnsi="仿宋_GB2312" w:eastAsia="仿宋_GB2312" w:cs="仿宋_GB2312"/>
                <w:sz w:val="24"/>
                <w:szCs w:val="24"/>
                <w:lang w:eastAsia="zh-CN"/>
              </w:rPr>
              <w:t>文化传承与创新并重</w:t>
            </w:r>
            <w:r>
              <w:rPr>
                <w:rFonts w:hint="eastAsia" w:ascii="仿宋_GB2312" w:hAnsi="仿宋_GB2312" w:eastAsia="仿宋_GB2312" w:cs="仿宋_GB2312"/>
                <w:sz w:val="24"/>
                <w:szCs w:val="24"/>
                <w:lang w:eastAsia="zh"/>
              </w:rPr>
              <w:t>的同时</w:t>
            </w:r>
            <w:r>
              <w:rPr>
                <w:rFonts w:hint="eastAsia" w:ascii="仿宋_GB2312" w:hAnsi="仿宋_GB2312" w:eastAsia="仿宋_GB2312" w:cs="仿宋_GB2312"/>
                <w:sz w:val="24"/>
                <w:szCs w:val="24"/>
                <w:lang w:eastAsia="zh-CN"/>
              </w:rPr>
              <w:t>，将素养提升作为核心目标。注重启发和讨论，引导学生自主思考经典在现代的意义，培养批判性思维。强调将知识内化为修养，将智慧付诸于实践，真正做到“知行合一”。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Merge w:val="continue"/>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pPr>
          </w:p>
        </w:tc>
        <w:tc>
          <w:tcPr>
            <w:tcW w:w="16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中华优秀传统文化类（三选一）</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走进故宫</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引导学生了解故宫的核心历史脉络、主要建筑功能与特色，以及代表性文物的基本知识。激发学生对中华优秀传统文化的热爱，树立文化遗产保护意识，提升个人人文素养与文化自信。</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包括文物典藏与国宝赏析、宫廷历史与生活、故宫的守护与传承等内容。引导学生领悟中华优秀传统文化的精髓与魅力，全面提升其人文素养与审美能力。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79" w:type="dxa"/>
            <w:vMerge w:val="continue"/>
            <w:vAlign w:val="center"/>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sz w:val="24"/>
                <w:szCs w:val="24"/>
                <w:lang w:val="en-US" w:eastAsia="zh-CN"/>
              </w:rPr>
            </w:pPr>
          </w:p>
        </w:tc>
        <w:tc>
          <w:tcPr>
            <w:tcW w:w="16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中华优秀传统文化类（三选一）</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pPr>
            <w:r>
              <w:rPr>
                <w:rFonts w:hint="eastAsia" w:ascii="仿宋_GB2312" w:hAnsi="仿宋_GB2312" w:eastAsia="仿宋_GB2312" w:cs="仿宋_GB2312"/>
                <w:b w:val="0"/>
                <w:bCs w:val="0"/>
                <w:i w:val="0"/>
                <w:iCs w:val="0"/>
                <w:snapToGrid w:val="0"/>
                <w:color w:val="000000"/>
                <w:spacing w:val="0"/>
                <w:w w:val="100"/>
                <w:kern w:val="0"/>
                <w:sz w:val="24"/>
                <w:szCs w:val="24"/>
                <w:vertAlign w:val="baseline"/>
                <w:lang w:val="en-US" w:eastAsia="zh-CN" w:bidi="ar-SA"/>
              </w:rPr>
              <w:t>孙子兵法中的思维智慧</w:t>
            </w:r>
          </w:p>
        </w:tc>
        <w:tc>
          <w:tcPr>
            <w:tcW w:w="3358"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通过对《孙子兵法》这一经典著作的解读，引导学生汲取其中的战略思维与管理智慧，并将其转化为适用于现代学习、职业发展和个人生活的思维能力与行动准则。</w:t>
            </w:r>
          </w:p>
        </w:tc>
        <w:tc>
          <w:tcPr>
            <w:tcW w:w="3370" w:type="dxa"/>
            <w:vAlign w:val="center"/>
          </w:tcPr>
          <w:p>
            <w:pPr>
              <w:pStyle w:val="2"/>
              <w:keepNext w:val="0"/>
              <w:keepLines w:val="0"/>
              <w:pageBreakBefore w:val="0"/>
              <w:widowControl/>
              <w:suppressLineNumbers w:val="0"/>
              <w:kinsoku/>
              <w:wordWrap/>
              <w:overflowPunct w:val="0"/>
              <w:topLinePunct w:val="0"/>
              <w:bidi w:val="0"/>
              <w:spacing w:before="0" w:beforeAutospacing="0" w:after="0" w:afterAutospacing="0"/>
              <w:ind w:left="0" w:leftChars="0" w:right="0" w:righ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全局系统思维，战略主动思维，创新应变思维，知彼知己思维，风险管理思维。课程结合大量古今中外的商业、管理及个人发展案例进行阐述，注重理论实践的结合。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E679E"/>
    <w:rsid w:val="0A6A6415"/>
    <w:rsid w:val="229078AE"/>
    <w:rsid w:val="462E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Table Text"/>
    <w:basedOn w:val="1"/>
    <w:semiHidden/>
    <w:qFormat/>
    <w:uiPriority w:val="0"/>
    <w:rPr>
      <w:rFonts w:ascii="宋体" w:hAnsi="宋体" w:eastAsia="宋体" w:cs="宋体"/>
      <w:sz w:val="18"/>
      <w:szCs w:val="1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2025-10-23T08:55:00Z</dcterms:created>
  <dc:creator>宋伟琛</dc:creator>
  <cp:lastModifiedBy>宋伟琛</cp:lastModifiedBy>
  <dcterms:modified xsi:type="dcterms:W3CDTF">2025-10-24T01:36:41Z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